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Wednesday, September 8th, 2021- 12:00 pm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Faculty Meeting- Via Zoom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Attendees: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Matthew Vasquez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Rebecca Dickinson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Cindy Juby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Jennifer Becker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Libby Fry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Lixia Zhang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Sei-Young Lee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MSW Website Update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on formatting and links to stream lined information regarding information about MSW programs at the university.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Eventually implement faculty profiles with videos and closed captioning.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 is to have the website done for all of the programs by December 30th.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Juby: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Asking about dimensions and set-ups, specifics in terms of making spaces usable for purposes.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Space is requested for play therapy, trauma informed practices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Either 4 regular offices or 2 play therapy (12 x 15) plus 2 regular offices (minimum), Small room (like 227) that we can use for a group room- (minimum)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Group space Room- be able to maintain space (in general) for role plays, potential to use the clinical room in the WRC, (Classroom with at least 6 breakout rooms) (Use for Practice with Individuals as well) - (minimum)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Space to use for LGBTQ services. 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Internal and External windows kept to a minimum.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Storage Area that was locked to keep supplies and things that they are going to be using 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we are using things for therapy, etc., keeping it to social work primarily as some materials are very expensive.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Restrooms- Do we need them nearby? Especially with children?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Chairs, Couches, Etc. 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Vasquez- Need 3 chairs per room. (At least 2 comfortable chairs and one not so comfortable)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Libby- At least 4 chairs per room.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Accepting Fees for services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Leave it open as an option- there may be a potential to collect small fees for services.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Jenny Becker-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Endorsement: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Wanting to add some options to school social work endorsement.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Jenny proposed to add Collaborative Consultation II, Intro to Special Education: Legal, Advocacy, and Administrative Technologies, Constructions of Behavior and Humanistic Supports as options for students to take for the School Social Work Endorsement. 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These were put forward and accepted by the SW Curriculum Team.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Admissions: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 25th- Prospective Students Meetings  (Proposed) 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11:00 am on Monday- Try to reserve a classroom/auditorium in Sabin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can sign up, potentially set up tours with admissions. 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SW Curriculum team approved a tentative Prospective Students meeting for October 25th.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2022-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Call out for someone to teach Primary and Secondary Trauma for the distance education program- Summer 2022.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Cindy Juby stated that we have the option to contract with faculty we may be searching for so that they can teach for that summer.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Trauma-Informed Care Conference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Extended to September 17th, 2021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Foundation Account Set up for Sponsorships 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at approximately $4,000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Alumni Reception 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we ask for money, what does that money go toward? What are we going to do with it? 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Potential Cards- “Have you thought about donating money to the UNI Social Work Department?” with information about what the money is going to be used for. 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Student/Faculty  Travel to Conferences 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Study Abroad experiences 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Stipend Internships 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Scholarships 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Trying to Establish Clinical Space 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Advocacy day at the State Capital 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Funding Research Projects 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   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