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2" w:rsidRDefault="0038798A" w:rsidP="0038798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  <w:r w:rsidRPr="0038798A">
        <w:rPr>
          <w:rFonts w:ascii="Times New Roman" w:hAnsi="Times New Roman"/>
          <w:b/>
          <w:bCs/>
          <w:noProof/>
        </w:rPr>
        <w:drawing>
          <wp:inline distT="0" distB="0" distL="0" distR="0">
            <wp:extent cx="2446292" cy="847725"/>
            <wp:effectExtent l="0" t="0" r="0" b="0"/>
            <wp:docPr id="1" name="Picture 1" descr="\\odin.csbs.uni.edu\users\jb347479\Pictures\UNI logos\UNI_DeptSocialWor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in.csbs.uni.edu\users\jb347479\Pictures\UNI logos\UNI_DeptSocialWork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80" cy="8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F1" w:rsidRPr="00541BEE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jc w:val="center"/>
        <w:rPr>
          <w:rFonts w:ascii="Times New Roman" w:hAnsi="Times New Roman"/>
          <w:b/>
          <w:bCs/>
        </w:rPr>
      </w:pPr>
      <w:r w:rsidRPr="007B66B2">
        <w:rPr>
          <w:rFonts w:ascii="Times New Roman" w:hAnsi="Times New Roman"/>
          <w:b/>
          <w:bCs/>
        </w:rPr>
        <w:t>FIELD INSTRUCTION – DOCUMENTATION OF HOURS</w:t>
      </w:r>
    </w:p>
    <w:p w:rsidR="003D4BC2" w:rsidRDefault="0038798A" w:rsidP="0038798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="007251C6">
        <w:rPr>
          <w:rFonts w:ascii="Times New Roman" w:hAnsi="Times New Roman"/>
          <w:b/>
          <w:bCs/>
        </w:rPr>
        <w:t>Due at the end of the field experience</w:t>
      </w:r>
      <w:r>
        <w:rPr>
          <w:rFonts w:ascii="Times New Roman" w:hAnsi="Times New Roman"/>
          <w:b/>
          <w:bCs/>
        </w:rPr>
        <w:t xml:space="preserve"> signed by all parties</w:t>
      </w:r>
      <w:r w:rsidR="007251C6">
        <w:rPr>
          <w:rFonts w:ascii="Times New Roman" w:hAnsi="Times New Roman"/>
          <w:b/>
          <w:bCs/>
        </w:rPr>
        <w:t>.</w:t>
      </w:r>
    </w:p>
    <w:p w:rsidR="003D4BC2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</w:p>
    <w:p w:rsidR="00F96ABA" w:rsidRDefault="00F96ABA" w:rsidP="00F96AB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  <w:r w:rsidRPr="00F96ABA">
        <w:rPr>
          <w:rFonts w:ascii="Times New Roman" w:hAnsi="Times New Roman"/>
          <w:b/>
          <w:bCs/>
        </w:rPr>
        <w:t>GUIDELINES:  TRAVEL TIME, PROFE</w:t>
      </w:r>
      <w:r>
        <w:rPr>
          <w:rFonts w:ascii="Times New Roman" w:hAnsi="Times New Roman"/>
          <w:b/>
          <w:bCs/>
        </w:rPr>
        <w:t xml:space="preserve">SSIONAL DEVELOPMENT TRAININGS, </w:t>
      </w:r>
      <w:r w:rsidRPr="00F96ABA">
        <w:rPr>
          <w:rFonts w:ascii="Times New Roman" w:hAnsi="Times New Roman"/>
          <w:b/>
          <w:bCs/>
        </w:rPr>
        <w:t>LUNCH BREAKS, FEDERAL/STATE/AGENCY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ABA" w:rsidTr="00F96ABA">
        <w:tc>
          <w:tcPr>
            <w:tcW w:w="4675" w:type="dxa"/>
          </w:tcPr>
          <w:p w:rsid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 can be counted as hours</w:t>
            </w:r>
          </w:p>
        </w:tc>
        <w:tc>
          <w:tcPr>
            <w:tcW w:w="4675" w:type="dxa"/>
          </w:tcPr>
          <w:p w:rsid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 cannot be counted as hours</w:t>
            </w:r>
          </w:p>
        </w:tc>
      </w:tr>
      <w:tr w:rsidR="00F96ABA" w:rsidTr="00F96ABA"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Travel to meetings, other agencies, client homes</w:t>
            </w:r>
          </w:p>
        </w:tc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Travel to and from the agency from place of residence</w:t>
            </w:r>
          </w:p>
        </w:tc>
      </w:tr>
      <w:tr w:rsidR="00F96ABA" w:rsidTr="00F96ABA">
        <w:tc>
          <w:tcPr>
            <w:tcW w:w="4675" w:type="dxa"/>
          </w:tcPr>
          <w:p w:rsidR="00F96ABA" w:rsidRPr="00F96ABA" w:rsidRDefault="00743FA5" w:rsidP="00743FA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743FA5">
              <w:rPr>
                <w:rFonts w:ascii="Times New Roman" w:hAnsi="Times New Roman"/>
                <w:bCs/>
              </w:rPr>
              <w:t>Travel to and from seminar if agency is outside the Cedar Valley (Waterloo, Cedar Falls, Waverly)</w:t>
            </w:r>
            <w:r>
              <w:rPr>
                <w:rFonts w:ascii="Times New Roman" w:hAnsi="Times New Roman"/>
                <w:bCs/>
              </w:rPr>
              <w:t>; Attendance at seminar (up to 40 hours)</w:t>
            </w:r>
          </w:p>
        </w:tc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Travel to and/or from seminar if it is at the beginning or end of work day</w:t>
            </w:r>
          </w:p>
        </w:tc>
      </w:tr>
      <w:tr w:rsidR="00F96ABA" w:rsidTr="00F96ABA">
        <w:tc>
          <w:tcPr>
            <w:tcW w:w="4675" w:type="dxa"/>
          </w:tcPr>
          <w:p w:rsidR="00F96ABA" w:rsidRPr="00F96ABA" w:rsidRDefault="00743FA5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743FA5">
              <w:rPr>
                <w:rFonts w:ascii="Times New Roman" w:hAnsi="Times New Roman"/>
                <w:bCs/>
              </w:rPr>
              <w:t>Lunch breaks that involve direct client contact or when traveling for internship related activities over the lunch break</w:t>
            </w:r>
          </w:p>
        </w:tc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 xml:space="preserve">Travel to professional development sessions if over 2 hours away, </w:t>
            </w:r>
            <w:r>
              <w:rPr>
                <w:rFonts w:ascii="Times New Roman" w:hAnsi="Times New Roman"/>
                <w:bCs/>
              </w:rPr>
              <w:t xml:space="preserve">including </w:t>
            </w:r>
            <w:r w:rsidRPr="00F96ABA">
              <w:rPr>
                <w:rFonts w:ascii="Times New Roman" w:hAnsi="Times New Roman"/>
                <w:bCs/>
              </w:rPr>
              <w:t>overnights prior to or after the professional development session</w:t>
            </w:r>
          </w:p>
        </w:tc>
      </w:tr>
      <w:tr w:rsidR="00F96ABA" w:rsidTr="00F96ABA"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Professional development sessions, if approved by your agency instructor</w:t>
            </w:r>
          </w:p>
        </w:tc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Lunch breaks</w:t>
            </w:r>
          </w:p>
        </w:tc>
      </w:tr>
      <w:tr w:rsidR="00F96ABA" w:rsidTr="00F96ABA"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Travel to professional development sessions if under 2 hours away</w:t>
            </w:r>
          </w:p>
        </w:tc>
        <w:tc>
          <w:tcPr>
            <w:tcW w:w="4675" w:type="dxa"/>
          </w:tcPr>
          <w:p w:rsidR="00F96ABA" w:rsidRPr="00F96ABA" w:rsidRDefault="0023094D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Federal, state and/or agency holidays in which students did not complete field experience activities towards their field hours. </w:t>
            </w:r>
          </w:p>
        </w:tc>
      </w:tr>
      <w:tr w:rsidR="00F96ABA" w:rsidTr="00F96ABA">
        <w:tc>
          <w:tcPr>
            <w:tcW w:w="4675" w:type="dxa"/>
          </w:tcPr>
          <w:p w:rsidR="00F96ABA" w:rsidRPr="00F96ABA" w:rsidRDefault="00F96ABA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F96ABA">
              <w:rPr>
                <w:rFonts w:ascii="Times New Roman" w:hAnsi="Times New Roman"/>
                <w:bCs/>
              </w:rPr>
              <w:t>Webinars and/or book reads, if app</w:t>
            </w:r>
            <w:r w:rsidR="00916E1E">
              <w:rPr>
                <w:rFonts w:ascii="Times New Roman" w:hAnsi="Times New Roman"/>
                <w:bCs/>
              </w:rPr>
              <w:t>roved by your agency instructor/supervisor.</w:t>
            </w:r>
            <w:r w:rsidR="009834DF">
              <w:rPr>
                <w:rFonts w:ascii="Times New Roman" w:hAnsi="Times New Roman"/>
                <w:bCs/>
              </w:rPr>
              <w:t xml:space="preserve"> </w:t>
            </w:r>
            <w:r w:rsidR="009834DF" w:rsidRPr="009834DF">
              <w:rPr>
                <w:rFonts w:ascii="Times New Roman" w:hAnsi="Times New Roman"/>
                <w:bCs/>
              </w:rPr>
              <w:t>Limits to how many hours can apply are recommended.</w:t>
            </w:r>
          </w:p>
        </w:tc>
        <w:tc>
          <w:tcPr>
            <w:tcW w:w="4675" w:type="dxa"/>
          </w:tcPr>
          <w:p w:rsidR="00F96ABA" w:rsidRPr="00F96ABA" w:rsidRDefault="00AF3AF6" w:rsidP="00F96ABA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Cs/>
              </w:rPr>
            </w:pPr>
            <w:r w:rsidRPr="00AF3AF6">
              <w:rPr>
                <w:rFonts w:ascii="Times New Roman" w:hAnsi="Times New Roman"/>
                <w:bCs/>
              </w:rPr>
              <w:t xml:space="preserve">On </w:t>
            </w:r>
            <w:proofErr w:type="gramStart"/>
            <w:r w:rsidRPr="00AF3AF6">
              <w:rPr>
                <w:rFonts w:ascii="Times New Roman" w:hAnsi="Times New Roman"/>
                <w:bCs/>
              </w:rPr>
              <w:t>call</w:t>
            </w:r>
            <w:proofErr w:type="gramEnd"/>
            <w:r w:rsidRPr="00AF3AF6">
              <w:rPr>
                <w:rFonts w:ascii="Times New Roman" w:hAnsi="Times New Roman"/>
                <w:bCs/>
              </w:rPr>
              <w:t xml:space="preserve"> hours when not engaged in on call activities or other relevant learning activities assigned by site supervisor.</w:t>
            </w:r>
          </w:p>
        </w:tc>
      </w:tr>
    </w:tbl>
    <w:p w:rsidR="00F96ABA" w:rsidRPr="00F96ABA" w:rsidRDefault="00F96ABA" w:rsidP="00F96AB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Cs/>
        </w:rPr>
      </w:pPr>
      <w:r w:rsidRPr="00F96ABA">
        <w:rPr>
          <w:rFonts w:ascii="Times New Roman" w:hAnsi="Times New Roman"/>
          <w:bCs/>
        </w:rPr>
        <w:t>*any special circumstances should be discussed with your agency instructor and faculty liaison for approval.</w:t>
      </w:r>
    </w:p>
    <w:p w:rsidR="00F96ABA" w:rsidRPr="00F96ABA" w:rsidRDefault="00F96ABA" w:rsidP="00F96AB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</w:p>
    <w:p w:rsidR="003D4BC2" w:rsidRPr="007B66B2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Student name:</w:t>
      </w:r>
    </w:p>
    <w:p w:rsidR="003D4BC2" w:rsidRDefault="0038798A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Semester/Year:</w:t>
      </w:r>
    </w:p>
    <w:p w:rsidR="0038798A" w:rsidRPr="007B66B2" w:rsidRDefault="0038798A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</w:p>
    <w:p w:rsidR="003D4BC2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3D4BC2" w:rsidTr="0038798A">
        <w:tc>
          <w:tcPr>
            <w:tcW w:w="1885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2789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DATES</w:t>
            </w:r>
          </w:p>
        </w:tc>
        <w:tc>
          <w:tcPr>
            <w:tcW w:w="2338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HOURS WORKED</w:t>
            </w:r>
          </w:p>
        </w:tc>
        <w:tc>
          <w:tcPr>
            <w:tcW w:w="2338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CUMULATIVE HOURS</w:t>
            </w:r>
          </w:p>
        </w:tc>
      </w:tr>
      <w:tr w:rsidR="003D4BC2" w:rsidTr="0038798A">
        <w:tc>
          <w:tcPr>
            <w:tcW w:w="1885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11, 2015</w:t>
            </w:r>
          </w:p>
        </w:tc>
        <w:tc>
          <w:tcPr>
            <w:tcW w:w="2789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11</w:t>
            </w:r>
          </w:p>
        </w:tc>
        <w:tc>
          <w:tcPr>
            <w:tcW w:w="2338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38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12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13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8798A">
        <w:tc>
          <w:tcPr>
            <w:tcW w:w="1885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14</w:t>
            </w:r>
          </w:p>
        </w:tc>
        <w:tc>
          <w:tcPr>
            <w:tcW w:w="2338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38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8798A">
        <w:tc>
          <w:tcPr>
            <w:tcW w:w="1885" w:type="dxa"/>
          </w:tcPr>
          <w:p w:rsidR="003D4BC2" w:rsidRDefault="003D4BC2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15</w:t>
            </w:r>
          </w:p>
        </w:tc>
        <w:tc>
          <w:tcPr>
            <w:tcW w:w="2338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38" w:type="dxa"/>
          </w:tcPr>
          <w:p w:rsidR="003D4BC2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18, 2015</w:t>
            </w: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18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19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20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21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22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38798A" w:rsidTr="0038798A">
        <w:tc>
          <w:tcPr>
            <w:tcW w:w="1885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25, 2015</w:t>
            </w:r>
          </w:p>
        </w:tc>
        <w:tc>
          <w:tcPr>
            <w:tcW w:w="2789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Etc….</w:t>
            </w: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8798A" w:rsidRDefault="0038798A" w:rsidP="00F52713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3D4BC2" w:rsidRPr="007B66B2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</w:p>
    <w:p w:rsidR="003D4BC2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DATES</w:t>
            </w: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HOURS WORKED</w:t>
            </w: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CUMULATIVE HOURS</w:t>
            </w: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3D4BC2"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7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3D4BC2" w:rsidTr="004121D4">
        <w:tc>
          <w:tcPr>
            <w:tcW w:w="9350" w:type="dxa"/>
            <w:gridSpan w:val="4"/>
          </w:tcPr>
          <w:p w:rsidR="003D4BC2" w:rsidRDefault="003D4BC2" w:rsidP="003D4BC2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HOURS:</w:t>
            </w:r>
          </w:p>
        </w:tc>
      </w:tr>
    </w:tbl>
    <w:p w:rsidR="003D4BC2" w:rsidRPr="007B66B2" w:rsidRDefault="003D4BC2" w:rsidP="003D4BC2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rPr>
          <w:rFonts w:ascii="Times New Roman" w:hAnsi="Times New Roman"/>
          <w:b/>
          <w:bCs/>
        </w:rPr>
      </w:pPr>
    </w:p>
    <w:p w:rsidR="00671807" w:rsidRPr="007B66B2" w:rsidRDefault="00671807" w:rsidP="00671807">
      <w:pPr>
        <w:widowControl/>
        <w:numPr>
          <w:ilvl w:val="12"/>
          <w:numId w:val="0"/>
        </w:numPr>
        <w:tabs>
          <w:tab w:val="right" w:pos="9360"/>
        </w:tabs>
        <w:rPr>
          <w:rFonts w:ascii="Times New Roman" w:hAnsi="Times New Roman"/>
        </w:rPr>
      </w:pPr>
      <w:r w:rsidRPr="007B66B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______________________________           </w:t>
      </w:r>
      <w:r w:rsidRPr="007B66B2">
        <w:rPr>
          <w:rFonts w:ascii="Times New Roman" w:hAnsi="Times New Roman"/>
        </w:rPr>
        <w:t>__________________</w:t>
      </w:r>
    </w:p>
    <w:p w:rsidR="00671807" w:rsidRPr="007B66B2" w:rsidRDefault="00671807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Student's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66B2">
        <w:rPr>
          <w:rFonts w:ascii="Times New Roman" w:hAnsi="Times New Roman"/>
        </w:rPr>
        <w:t>Date</w:t>
      </w:r>
    </w:p>
    <w:p w:rsidR="00671807" w:rsidRDefault="00671807" w:rsidP="00671807">
      <w:pPr>
        <w:widowControl/>
        <w:numPr>
          <w:ilvl w:val="12"/>
          <w:numId w:val="0"/>
        </w:numPr>
        <w:tabs>
          <w:tab w:val="right" w:pos="9360"/>
        </w:tabs>
        <w:rPr>
          <w:rFonts w:ascii="Times New Roman" w:hAnsi="Times New Roman"/>
        </w:rPr>
      </w:pPr>
    </w:p>
    <w:p w:rsidR="00671807" w:rsidRPr="007B66B2" w:rsidRDefault="00671807" w:rsidP="00671807">
      <w:pPr>
        <w:widowControl/>
        <w:numPr>
          <w:ilvl w:val="12"/>
          <w:numId w:val="0"/>
        </w:numPr>
        <w:tabs>
          <w:tab w:val="right" w:pos="9360"/>
        </w:tabs>
        <w:rPr>
          <w:rFonts w:ascii="Times New Roman" w:hAnsi="Times New Roman"/>
        </w:rPr>
      </w:pPr>
      <w:r w:rsidRPr="007B66B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______________________________           </w:t>
      </w:r>
      <w:r w:rsidRPr="007B66B2">
        <w:rPr>
          <w:rFonts w:ascii="Times New Roman" w:hAnsi="Times New Roman"/>
        </w:rPr>
        <w:t>__________________</w:t>
      </w:r>
    </w:p>
    <w:p w:rsidR="00671807" w:rsidRPr="007B66B2" w:rsidRDefault="00671807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  <w:r w:rsidRPr="007B66B2">
        <w:rPr>
          <w:rFonts w:ascii="Times New Roman" w:hAnsi="Times New Roman"/>
        </w:rPr>
        <w:t>Agency Field Instructor's Signature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66B2">
        <w:rPr>
          <w:rFonts w:ascii="Times New Roman" w:hAnsi="Times New Roman"/>
        </w:rPr>
        <w:t>Date</w:t>
      </w:r>
    </w:p>
    <w:p w:rsidR="00671807" w:rsidRDefault="00671807" w:rsidP="00671807">
      <w:pPr>
        <w:widowControl/>
        <w:numPr>
          <w:ilvl w:val="12"/>
          <w:numId w:val="0"/>
        </w:numPr>
        <w:tabs>
          <w:tab w:val="right" w:pos="9360"/>
        </w:tabs>
        <w:rPr>
          <w:rFonts w:ascii="Times New Roman" w:hAnsi="Times New Roman"/>
        </w:rPr>
      </w:pPr>
    </w:p>
    <w:p w:rsidR="00671807" w:rsidRPr="007B66B2" w:rsidRDefault="00671807" w:rsidP="00671807">
      <w:pPr>
        <w:widowControl/>
        <w:numPr>
          <w:ilvl w:val="12"/>
          <w:numId w:val="0"/>
        </w:num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7B66B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______________________________           </w:t>
      </w:r>
      <w:r w:rsidRPr="007B66B2">
        <w:rPr>
          <w:rFonts w:ascii="Times New Roman" w:hAnsi="Times New Roman"/>
        </w:rPr>
        <w:t>__________________</w:t>
      </w:r>
    </w:p>
    <w:p w:rsidR="003D4BC2" w:rsidRDefault="00671807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  <w:r w:rsidRPr="007B66B2">
        <w:rPr>
          <w:rFonts w:ascii="Times New Roman" w:hAnsi="Times New Roman"/>
        </w:rPr>
        <w:t>UNI Social Work Faculty Liaison's Signature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66B2">
        <w:rPr>
          <w:rFonts w:ascii="Times New Roman" w:hAnsi="Times New Roman"/>
        </w:rPr>
        <w:t>Date</w:t>
      </w:r>
    </w:p>
    <w:p w:rsidR="00541BEE" w:rsidRDefault="00541BEE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</w:p>
    <w:p w:rsidR="00541BEE" w:rsidRDefault="00541BEE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</w:p>
    <w:p w:rsidR="00541BEE" w:rsidRDefault="00541BEE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</w:p>
    <w:p w:rsidR="00541BEE" w:rsidRDefault="00541BEE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</w:p>
    <w:p w:rsidR="00541BEE" w:rsidRPr="00541BEE" w:rsidRDefault="00541BEE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</w:p>
    <w:p w:rsidR="00541BEE" w:rsidRPr="00541BEE" w:rsidRDefault="00AF3AF6" w:rsidP="00671807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144"/>
          <w:tab w:val="left" w:pos="720"/>
          <w:tab w:val="left" w:pos="1296"/>
          <w:tab w:val="left" w:pos="179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Revised Feb 2021</w:t>
      </w:r>
      <w:bookmarkStart w:id="0" w:name="_GoBack"/>
      <w:bookmarkEnd w:id="0"/>
    </w:p>
    <w:sectPr w:rsidR="00541BEE" w:rsidRPr="0054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C2"/>
    <w:rsid w:val="0023094D"/>
    <w:rsid w:val="002733F1"/>
    <w:rsid w:val="003838D8"/>
    <w:rsid w:val="0038798A"/>
    <w:rsid w:val="003D4BC2"/>
    <w:rsid w:val="00541BEE"/>
    <w:rsid w:val="00671807"/>
    <w:rsid w:val="007251C6"/>
    <w:rsid w:val="00743FA5"/>
    <w:rsid w:val="007D78EA"/>
    <w:rsid w:val="00916E1E"/>
    <w:rsid w:val="009834DF"/>
    <w:rsid w:val="00AE0AEA"/>
    <w:rsid w:val="00AF3AF6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45E5"/>
  <w15:chartTrackingRefBased/>
  <w15:docId w15:val="{4127F029-0780-4F88-9859-4E0F50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Becker</dc:creator>
  <cp:keywords/>
  <dc:description/>
  <cp:lastModifiedBy>Jennifer A Becker</cp:lastModifiedBy>
  <cp:revision>14</cp:revision>
  <cp:lastPrinted>2015-04-30T16:32:00Z</cp:lastPrinted>
  <dcterms:created xsi:type="dcterms:W3CDTF">2014-05-13T20:18:00Z</dcterms:created>
  <dcterms:modified xsi:type="dcterms:W3CDTF">2021-02-18T15:24:00Z</dcterms:modified>
</cp:coreProperties>
</file>